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74DD7" w14:textId="77777777" w:rsidR="00B16C96" w:rsidRDefault="00B16C96">
      <w:pPr>
        <w:widowControl w:val="0"/>
        <w:pBdr>
          <w:top w:val="nil"/>
          <w:left w:val="nil"/>
          <w:bottom w:val="nil"/>
          <w:right w:val="nil"/>
          <w:between w:val="nil"/>
        </w:pBdr>
        <w:rPr>
          <w:sz w:val="40"/>
          <w:szCs w:val="40"/>
        </w:rPr>
      </w:pPr>
    </w:p>
    <w:p w14:paraId="3B374DD8" w14:textId="77777777" w:rsidR="00B16C96" w:rsidRDefault="00BB7D47">
      <w:pPr>
        <w:spacing w:line="276" w:lineRule="auto"/>
        <w:jc w:val="center"/>
        <w:rPr>
          <w:b/>
          <w:sz w:val="40"/>
          <w:szCs w:val="40"/>
          <w:u w:val="single"/>
        </w:rPr>
      </w:pPr>
      <w:r>
        <w:rPr>
          <w:b/>
          <w:sz w:val="40"/>
          <w:szCs w:val="40"/>
          <w:u w:val="single"/>
        </w:rPr>
        <w:t xml:space="preserve">Document Evaluation Sheet </w:t>
      </w:r>
    </w:p>
    <w:p w14:paraId="3B374DD9" w14:textId="77777777" w:rsidR="00B16C96" w:rsidRDefault="00B16C96">
      <w:pPr>
        <w:spacing w:line="276" w:lineRule="auto"/>
        <w:rPr>
          <w:sz w:val="24"/>
          <w:szCs w:val="24"/>
        </w:rPr>
      </w:pPr>
    </w:p>
    <w:tbl>
      <w:tblPr>
        <w:tblStyle w:val="a"/>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2"/>
        <w:gridCol w:w="5102"/>
      </w:tblGrid>
      <w:tr w:rsidR="00B16C96" w14:paraId="3B374DDC" w14:textId="77777777">
        <w:tc>
          <w:tcPr>
            <w:tcW w:w="5102" w:type="dxa"/>
            <w:shd w:val="clear" w:color="auto" w:fill="auto"/>
            <w:tcMar>
              <w:top w:w="100" w:type="dxa"/>
              <w:left w:w="100" w:type="dxa"/>
              <w:bottom w:w="100" w:type="dxa"/>
              <w:right w:w="100" w:type="dxa"/>
            </w:tcMar>
          </w:tcPr>
          <w:p w14:paraId="3B374DDA" w14:textId="77777777" w:rsidR="00B16C96" w:rsidRDefault="00BB7D47">
            <w:pPr>
              <w:widowControl w:val="0"/>
              <w:rPr>
                <w:sz w:val="24"/>
                <w:szCs w:val="24"/>
              </w:rPr>
            </w:pPr>
            <w:r>
              <w:rPr>
                <w:sz w:val="24"/>
                <w:szCs w:val="24"/>
              </w:rPr>
              <w:t>Name of Document:</w:t>
            </w:r>
          </w:p>
        </w:tc>
        <w:tc>
          <w:tcPr>
            <w:tcW w:w="5102" w:type="dxa"/>
            <w:shd w:val="clear" w:color="auto" w:fill="auto"/>
            <w:tcMar>
              <w:top w:w="100" w:type="dxa"/>
              <w:left w:w="100" w:type="dxa"/>
              <w:bottom w:w="100" w:type="dxa"/>
              <w:right w:w="100" w:type="dxa"/>
            </w:tcMar>
          </w:tcPr>
          <w:p w14:paraId="3B374DDB" w14:textId="77777777" w:rsidR="00B16C96" w:rsidRDefault="00BB7D47">
            <w:pPr>
              <w:widowControl w:val="0"/>
              <w:rPr>
                <w:sz w:val="24"/>
                <w:szCs w:val="24"/>
              </w:rPr>
            </w:pPr>
            <w:r>
              <w:rPr>
                <w:sz w:val="24"/>
                <w:szCs w:val="24"/>
              </w:rPr>
              <w:t>Dementia Services/MMS Exam</w:t>
            </w:r>
          </w:p>
        </w:tc>
      </w:tr>
      <w:tr w:rsidR="00B16C96" w14:paraId="3B374DE4" w14:textId="77777777">
        <w:tc>
          <w:tcPr>
            <w:tcW w:w="5102" w:type="dxa"/>
            <w:shd w:val="clear" w:color="auto" w:fill="auto"/>
            <w:tcMar>
              <w:top w:w="100" w:type="dxa"/>
              <w:left w:w="100" w:type="dxa"/>
              <w:bottom w:w="100" w:type="dxa"/>
              <w:right w:w="100" w:type="dxa"/>
            </w:tcMar>
          </w:tcPr>
          <w:p w14:paraId="3B374DDD" w14:textId="77777777" w:rsidR="00B16C96" w:rsidRDefault="00BB7D47">
            <w:pPr>
              <w:widowControl w:val="0"/>
              <w:rPr>
                <w:sz w:val="24"/>
                <w:szCs w:val="24"/>
              </w:rPr>
            </w:pPr>
            <w:r>
              <w:rPr>
                <w:sz w:val="24"/>
                <w:szCs w:val="24"/>
              </w:rPr>
              <w:t>Link to Specification:</w:t>
            </w:r>
          </w:p>
        </w:tc>
        <w:tc>
          <w:tcPr>
            <w:tcW w:w="5102" w:type="dxa"/>
            <w:shd w:val="clear" w:color="auto" w:fill="auto"/>
            <w:tcMar>
              <w:top w:w="100" w:type="dxa"/>
              <w:left w:w="100" w:type="dxa"/>
              <w:bottom w:w="100" w:type="dxa"/>
              <w:right w:w="100" w:type="dxa"/>
            </w:tcMar>
          </w:tcPr>
          <w:p w14:paraId="3B374DDE" w14:textId="77777777" w:rsidR="00B16C96" w:rsidRDefault="00BB7D47">
            <w:pPr>
              <w:spacing w:line="276" w:lineRule="auto"/>
              <w:rPr>
                <w:sz w:val="24"/>
                <w:szCs w:val="24"/>
              </w:rPr>
            </w:pPr>
            <w:r>
              <w:rPr>
                <w:sz w:val="24"/>
                <w:szCs w:val="24"/>
              </w:rPr>
              <w:t>A8.1 The purpose of the Mental Capacity (Amendment) Act 2019 in relation to healthcare:</w:t>
            </w:r>
          </w:p>
          <w:p w14:paraId="3B374DDF" w14:textId="77777777" w:rsidR="00B16C96" w:rsidRDefault="00BB7D47">
            <w:pPr>
              <w:spacing w:line="276" w:lineRule="auto"/>
              <w:rPr>
                <w:sz w:val="24"/>
                <w:szCs w:val="24"/>
              </w:rPr>
            </w:pPr>
            <w:r>
              <w:rPr>
                <w:sz w:val="24"/>
                <w:szCs w:val="24"/>
              </w:rPr>
              <w:t>A8.9 The considerations when providing person-centred care to people with pre-existing conditions or</w:t>
            </w:r>
          </w:p>
          <w:p w14:paraId="3B374DE0" w14:textId="77777777" w:rsidR="00B16C96" w:rsidRDefault="00BB7D47">
            <w:pPr>
              <w:spacing w:line="276" w:lineRule="auto"/>
              <w:rPr>
                <w:sz w:val="24"/>
                <w:szCs w:val="24"/>
              </w:rPr>
            </w:pPr>
            <w:r>
              <w:rPr>
                <w:sz w:val="24"/>
                <w:szCs w:val="24"/>
              </w:rPr>
              <w:t>living with illness:</w:t>
            </w:r>
          </w:p>
          <w:p w14:paraId="3B374DE1" w14:textId="77777777" w:rsidR="00B16C96" w:rsidRDefault="00BB7D47">
            <w:pPr>
              <w:spacing w:line="276" w:lineRule="auto"/>
              <w:rPr>
                <w:sz w:val="24"/>
                <w:szCs w:val="24"/>
              </w:rPr>
            </w:pPr>
            <w:r>
              <w:rPr>
                <w:sz w:val="24"/>
                <w:szCs w:val="24"/>
              </w:rPr>
              <w:t>A8.10 How mental health conditions, dementia and learning disabilities can influence a person’s needs in</w:t>
            </w:r>
          </w:p>
          <w:p w14:paraId="3B374DE2" w14:textId="77777777" w:rsidR="00B16C96" w:rsidRDefault="00BB7D47">
            <w:pPr>
              <w:spacing w:line="276" w:lineRule="auto"/>
              <w:rPr>
                <w:sz w:val="24"/>
                <w:szCs w:val="24"/>
              </w:rPr>
            </w:pPr>
            <w:r>
              <w:rPr>
                <w:sz w:val="24"/>
                <w:szCs w:val="24"/>
              </w:rPr>
              <w:t>relation to overall care:</w:t>
            </w:r>
          </w:p>
          <w:p w14:paraId="3B374DE3" w14:textId="77777777" w:rsidR="00B16C96" w:rsidRDefault="00B16C96">
            <w:pPr>
              <w:spacing w:line="276" w:lineRule="auto"/>
              <w:rPr>
                <w:sz w:val="24"/>
                <w:szCs w:val="24"/>
              </w:rPr>
            </w:pPr>
          </w:p>
        </w:tc>
      </w:tr>
      <w:tr w:rsidR="00B16C96" w14:paraId="3B374DE9" w14:textId="77777777">
        <w:tc>
          <w:tcPr>
            <w:tcW w:w="5102" w:type="dxa"/>
            <w:shd w:val="clear" w:color="auto" w:fill="auto"/>
            <w:tcMar>
              <w:top w:w="100" w:type="dxa"/>
              <w:left w:w="100" w:type="dxa"/>
              <w:bottom w:w="100" w:type="dxa"/>
              <w:right w:w="100" w:type="dxa"/>
            </w:tcMar>
          </w:tcPr>
          <w:p w14:paraId="3B374DE5" w14:textId="77777777" w:rsidR="00B16C96" w:rsidRDefault="00BB7D47">
            <w:pPr>
              <w:widowControl w:val="0"/>
              <w:rPr>
                <w:sz w:val="24"/>
                <w:szCs w:val="24"/>
              </w:rPr>
            </w:pPr>
            <w:r>
              <w:rPr>
                <w:sz w:val="24"/>
                <w:szCs w:val="24"/>
              </w:rPr>
              <w:t>Link to use in Classroom/Practice:</w:t>
            </w:r>
          </w:p>
        </w:tc>
        <w:tc>
          <w:tcPr>
            <w:tcW w:w="5102" w:type="dxa"/>
            <w:shd w:val="clear" w:color="auto" w:fill="auto"/>
            <w:tcMar>
              <w:top w:w="100" w:type="dxa"/>
              <w:left w:w="100" w:type="dxa"/>
              <w:bottom w:w="100" w:type="dxa"/>
              <w:right w:w="100" w:type="dxa"/>
            </w:tcMar>
          </w:tcPr>
          <w:p w14:paraId="3B374DE6" w14:textId="77777777" w:rsidR="00B16C96" w:rsidRDefault="00BB7D47">
            <w:pPr>
              <w:widowControl w:val="0"/>
              <w:rPr>
                <w:sz w:val="24"/>
                <w:szCs w:val="24"/>
              </w:rPr>
            </w:pPr>
            <w:r>
              <w:rPr>
                <w:sz w:val="24"/>
                <w:szCs w:val="24"/>
              </w:rPr>
              <w:t xml:space="preserve">See attached </w:t>
            </w:r>
          </w:p>
          <w:p w14:paraId="3B374DE7" w14:textId="77777777" w:rsidR="00B16C96" w:rsidRDefault="00B16C96">
            <w:pPr>
              <w:widowControl w:val="0"/>
              <w:rPr>
                <w:sz w:val="24"/>
                <w:szCs w:val="24"/>
              </w:rPr>
            </w:pPr>
          </w:p>
          <w:p w14:paraId="3B374DE8" w14:textId="77777777" w:rsidR="00B16C96" w:rsidRDefault="00B16C96">
            <w:pPr>
              <w:widowControl w:val="0"/>
              <w:rPr>
                <w:sz w:val="24"/>
                <w:szCs w:val="24"/>
              </w:rPr>
            </w:pPr>
          </w:p>
        </w:tc>
      </w:tr>
      <w:tr w:rsidR="00B16C96" w14:paraId="3B374DEC" w14:textId="77777777">
        <w:tc>
          <w:tcPr>
            <w:tcW w:w="5102" w:type="dxa"/>
            <w:shd w:val="clear" w:color="auto" w:fill="auto"/>
            <w:tcMar>
              <w:top w:w="100" w:type="dxa"/>
              <w:left w:w="100" w:type="dxa"/>
              <w:bottom w:w="100" w:type="dxa"/>
              <w:right w:w="100" w:type="dxa"/>
            </w:tcMar>
          </w:tcPr>
          <w:p w14:paraId="3B374DEA" w14:textId="77777777" w:rsidR="00B16C96" w:rsidRDefault="00BB7D47">
            <w:pPr>
              <w:widowControl w:val="0"/>
              <w:rPr>
                <w:sz w:val="24"/>
                <w:szCs w:val="24"/>
              </w:rPr>
            </w:pPr>
            <w:r>
              <w:rPr>
                <w:sz w:val="24"/>
                <w:szCs w:val="24"/>
              </w:rPr>
              <w:t>Staff Evaluation:</w:t>
            </w:r>
          </w:p>
        </w:tc>
        <w:tc>
          <w:tcPr>
            <w:tcW w:w="5102" w:type="dxa"/>
            <w:shd w:val="clear" w:color="auto" w:fill="auto"/>
            <w:tcMar>
              <w:top w:w="100" w:type="dxa"/>
              <w:left w:w="100" w:type="dxa"/>
              <w:bottom w:w="100" w:type="dxa"/>
              <w:right w:w="100" w:type="dxa"/>
            </w:tcMar>
          </w:tcPr>
          <w:p w14:paraId="3B374DEB" w14:textId="77777777" w:rsidR="00B16C96" w:rsidRDefault="00BB7D47">
            <w:pPr>
              <w:widowControl w:val="0"/>
              <w:rPr>
                <w:sz w:val="24"/>
                <w:szCs w:val="24"/>
              </w:rPr>
            </w:pPr>
            <w:r>
              <w:rPr>
                <w:sz w:val="24"/>
                <w:szCs w:val="24"/>
              </w:rPr>
              <w:t xml:space="preserve">Used with students where they looked at case studies to ascertain need and support available to individuals affected by dementia in the local area. The MMS examination was practised using medical manikins and the intercom </w:t>
            </w:r>
            <w:proofErr w:type="gramStart"/>
            <w:r>
              <w:rPr>
                <w:sz w:val="24"/>
                <w:szCs w:val="24"/>
              </w:rPr>
              <w:t>system</w:t>
            </w:r>
            <w:proofErr w:type="gramEnd"/>
            <w:r>
              <w:rPr>
                <w:sz w:val="24"/>
                <w:szCs w:val="24"/>
              </w:rPr>
              <w:t xml:space="preserve"> so students were able to self and peer assess their communication skills.</w:t>
            </w:r>
          </w:p>
        </w:tc>
      </w:tr>
      <w:tr w:rsidR="00B16C96" w14:paraId="3B374DEF" w14:textId="77777777">
        <w:tc>
          <w:tcPr>
            <w:tcW w:w="5102" w:type="dxa"/>
            <w:shd w:val="clear" w:color="auto" w:fill="auto"/>
            <w:tcMar>
              <w:top w:w="100" w:type="dxa"/>
              <w:left w:w="100" w:type="dxa"/>
              <w:bottom w:w="100" w:type="dxa"/>
              <w:right w:w="100" w:type="dxa"/>
            </w:tcMar>
          </w:tcPr>
          <w:p w14:paraId="3B374DED" w14:textId="77777777" w:rsidR="00B16C96" w:rsidRDefault="00BB7D47">
            <w:pPr>
              <w:widowControl w:val="0"/>
              <w:rPr>
                <w:sz w:val="24"/>
                <w:szCs w:val="24"/>
              </w:rPr>
            </w:pPr>
            <w:r>
              <w:rPr>
                <w:sz w:val="24"/>
                <w:szCs w:val="24"/>
              </w:rPr>
              <w:t>Student Evaluation:</w:t>
            </w:r>
          </w:p>
        </w:tc>
        <w:tc>
          <w:tcPr>
            <w:tcW w:w="5102" w:type="dxa"/>
            <w:shd w:val="clear" w:color="auto" w:fill="auto"/>
            <w:tcMar>
              <w:top w:w="100" w:type="dxa"/>
              <w:left w:w="100" w:type="dxa"/>
              <w:bottom w:w="100" w:type="dxa"/>
              <w:right w:w="100" w:type="dxa"/>
            </w:tcMar>
          </w:tcPr>
          <w:p w14:paraId="3B374DEE" w14:textId="77777777" w:rsidR="00B16C96" w:rsidRDefault="00BB7D47">
            <w:pPr>
              <w:widowControl w:val="0"/>
              <w:rPr>
                <w:sz w:val="24"/>
                <w:szCs w:val="24"/>
              </w:rPr>
            </w:pPr>
            <w:r>
              <w:rPr>
                <w:sz w:val="24"/>
                <w:szCs w:val="24"/>
              </w:rPr>
              <w:t>We utilised this lesson to learn about the different types of dementia that affect the population. We reviewed the different services available to assist these people and preserve dignity and independence. This was important as it can be quite a large part of adult nursing in the ageing community. The medical models allowed us to go through the MMS evaluation allowing us to get used to the layout and practice our delivery of the assessment.</w:t>
            </w:r>
          </w:p>
        </w:tc>
      </w:tr>
      <w:tr w:rsidR="00B16C96" w14:paraId="3B374DF8" w14:textId="77777777">
        <w:tc>
          <w:tcPr>
            <w:tcW w:w="5102" w:type="dxa"/>
            <w:shd w:val="clear" w:color="auto" w:fill="auto"/>
            <w:tcMar>
              <w:top w:w="100" w:type="dxa"/>
              <w:left w:w="100" w:type="dxa"/>
              <w:bottom w:w="100" w:type="dxa"/>
              <w:right w:w="100" w:type="dxa"/>
            </w:tcMar>
          </w:tcPr>
          <w:p w14:paraId="3B374DF0" w14:textId="77777777" w:rsidR="00B16C96" w:rsidRDefault="00BB7D47">
            <w:pPr>
              <w:widowControl w:val="0"/>
              <w:rPr>
                <w:sz w:val="24"/>
                <w:szCs w:val="24"/>
              </w:rPr>
            </w:pPr>
            <w:r>
              <w:rPr>
                <w:sz w:val="24"/>
                <w:szCs w:val="24"/>
              </w:rPr>
              <w:t>Employer Evaluation:</w:t>
            </w:r>
          </w:p>
          <w:p w14:paraId="3B374DF1" w14:textId="77777777" w:rsidR="00B16C96" w:rsidRDefault="00B16C96">
            <w:pPr>
              <w:widowControl w:val="0"/>
              <w:rPr>
                <w:sz w:val="24"/>
                <w:szCs w:val="24"/>
              </w:rPr>
            </w:pPr>
          </w:p>
          <w:p w14:paraId="3B374DF2" w14:textId="77777777" w:rsidR="00B16C96" w:rsidRDefault="00BB7D47">
            <w:pPr>
              <w:widowControl w:val="0"/>
              <w:rPr>
                <w:sz w:val="24"/>
                <w:szCs w:val="24"/>
              </w:rPr>
            </w:pPr>
            <w:r>
              <w:rPr>
                <w:sz w:val="24"/>
                <w:szCs w:val="24"/>
              </w:rPr>
              <w:t>Kam Yong Phung - RGN (ret) Elderly and Skin Integrity Specialist Nurse.</w:t>
            </w:r>
          </w:p>
        </w:tc>
        <w:tc>
          <w:tcPr>
            <w:tcW w:w="5102" w:type="dxa"/>
            <w:shd w:val="clear" w:color="auto" w:fill="auto"/>
            <w:tcMar>
              <w:top w:w="100" w:type="dxa"/>
              <w:left w:w="100" w:type="dxa"/>
              <w:bottom w:w="100" w:type="dxa"/>
              <w:right w:w="100" w:type="dxa"/>
            </w:tcMar>
          </w:tcPr>
          <w:p w14:paraId="3B374DF3" w14:textId="77777777" w:rsidR="00B16C96" w:rsidRDefault="00BB7D47">
            <w:pPr>
              <w:widowControl w:val="0"/>
              <w:shd w:val="clear" w:color="auto" w:fill="FFFFFF"/>
              <w:rPr>
                <w:sz w:val="24"/>
                <w:szCs w:val="24"/>
              </w:rPr>
            </w:pPr>
            <w:r>
              <w:rPr>
                <w:sz w:val="24"/>
                <w:szCs w:val="24"/>
              </w:rPr>
              <w:t xml:space="preserve">I have only re-written the case history of Bob so that you can make a comparison to the other case studies. Clinical notes should only contain facts and observations and no </w:t>
            </w:r>
            <w:r>
              <w:rPr>
                <w:sz w:val="24"/>
                <w:szCs w:val="24"/>
              </w:rPr>
              <w:lastRenderedPageBreak/>
              <w:t xml:space="preserve">judgements on how the patient is unless the evidence is there. For example, if you were to weigh a patient and then you compare it to a BMI chart you can then say 'according to the BMI, you need to lose some weight. In the case of Bob, 'heavy smoker and drinker' is a judgement call, instead you must say how many cigarettes he smokes, how many pints he drinks. </w:t>
            </w:r>
          </w:p>
          <w:p w14:paraId="3B374DF4" w14:textId="77777777" w:rsidR="00B16C96" w:rsidRDefault="00BB7D47">
            <w:pPr>
              <w:widowControl w:val="0"/>
              <w:shd w:val="clear" w:color="auto" w:fill="FFFFFF"/>
              <w:rPr>
                <w:sz w:val="24"/>
                <w:szCs w:val="24"/>
              </w:rPr>
            </w:pPr>
            <w:r>
              <w:rPr>
                <w:sz w:val="24"/>
                <w:szCs w:val="24"/>
              </w:rPr>
              <w:t xml:space="preserve">Your students can now re-work on the other case studies, it would be good practice for them. </w:t>
            </w:r>
          </w:p>
          <w:p w14:paraId="3B374DF5" w14:textId="77777777" w:rsidR="00B16C96" w:rsidRDefault="00B16C96">
            <w:pPr>
              <w:widowControl w:val="0"/>
              <w:shd w:val="clear" w:color="auto" w:fill="FFFFFF"/>
              <w:rPr>
                <w:sz w:val="24"/>
                <w:szCs w:val="24"/>
              </w:rPr>
            </w:pPr>
          </w:p>
          <w:p w14:paraId="3B374DF6" w14:textId="77777777" w:rsidR="00B16C96" w:rsidRDefault="00BB7D47">
            <w:pPr>
              <w:widowControl w:val="0"/>
              <w:shd w:val="clear" w:color="auto" w:fill="FFFFFF"/>
              <w:rPr>
                <w:i/>
                <w:sz w:val="24"/>
                <w:szCs w:val="24"/>
              </w:rPr>
            </w:pPr>
            <w:r>
              <w:rPr>
                <w:i/>
                <w:sz w:val="24"/>
                <w:szCs w:val="24"/>
              </w:rPr>
              <w:t>Rewritten case study attached</w:t>
            </w:r>
          </w:p>
          <w:p w14:paraId="3B374DF7" w14:textId="77777777" w:rsidR="00B16C96" w:rsidRDefault="00B16C96">
            <w:pPr>
              <w:widowControl w:val="0"/>
              <w:rPr>
                <w:i/>
                <w:sz w:val="24"/>
                <w:szCs w:val="24"/>
              </w:rPr>
            </w:pPr>
          </w:p>
        </w:tc>
      </w:tr>
    </w:tbl>
    <w:p w14:paraId="3B374DF9" w14:textId="77777777" w:rsidR="00B16C96" w:rsidRDefault="00B16C96">
      <w:pPr>
        <w:spacing w:line="276" w:lineRule="auto"/>
        <w:rPr>
          <w:sz w:val="40"/>
          <w:szCs w:val="40"/>
        </w:rPr>
      </w:pPr>
    </w:p>
    <w:p w14:paraId="3B374DFA" w14:textId="77777777" w:rsidR="00B16C96" w:rsidRDefault="00B16C96">
      <w:pPr>
        <w:widowControl w:val="0"/>
        <w:pBdr>
          <w:top w:val="nil"/>
          <w:left w:val="nil"/>
          <w:bottom w:val="nil"/>
          <w:right w:val="nil"/>
          <w:between w:val="nil"/>
        </w:pBdr>
        <w:rPr>
          <w:color w:val="000000"/>
          <w:sz w:val="20"/>
          <w:szCs w:val="20"/>
        </w:rPr>
      </w:pPr>
    </w:p>
    <w:p w14:paraId="3B374DFB" w14:textId="77777777" w:rsidR="00B16C96" w:rsidRDefault="00B16C96">
      <w:pPr>
        <w:widowControl w:val="0"/>
        <w:pBdr>
          <w:top w:val="nil"/>
          <w:left w:val="nil"/>
          <w:bottom w:val="nil"/>
          <w:right w:val="nil"/>
          <w:between w:val="nil"/>
        </w:pBdr>
        <w:rPr>
          <w:color w:val="000000"/>
          <w:sz w:val="20"/>
          <w:szCs w:val="20"/>
        </w:rPr>
      </w:pPr>
    </w:p>
    <w:p w14:paraId="3B374DFC" w14:textId="77777777" w:rsidR="00B16C96" w:rsidRDefault="00B16C96">
      <w:pPr>
        <w:widowControl w:val="0"/>
        <w:pBdr>
          <w:top w:val="nil"/>
          <w:left w:val="nil"/>
          <w:bottom w:val="nil"/>
          <w:right w:val="nil"/>
          <w:between w:val="nil"/>
        </w:pBdr>
        <w:spacing w:after="240"/>
        <w:rPr>
          <w:b/>
          <w:color w:val="000000"/>
          <w:sz w:val="20"/>
          <w:szCs w:val="20"/>
        </w:rPr>
      </w:pPr>
    </w:p>
    <w:p w14:paraId="3B374DFD" w14:textId="77777777" w:rsidR="00B16C96" w:rsidRDefault="00B16C96">
      <w:pPr>
        <w:widowControl w:val="0"/>
        <w:pBdr>
          <w:top w:val="nil"/>
          <w:left w:val="nil"/>
          <w:bottom w:val="nil"/>
          <w:right w:val="nil"/>
          <w:between w:val="nil"/>
        </w:pBdr>
        <w:rPr>
          <w:color w:val="000000"/>
        </w:rPr>
      </w:pPr>
    </w:p>
    <w:p w14:paraId="3B374DFE" w14:textId="77777777" w:rsidR="00B16C96" w:rsidRDefault="00BB7D47">
      <w:pPr>
        <w:widowControl w:val="0"/>
        <w:pBdr>
          <w:top w:val="nil"/>
          <w:left w:val="nil"/>
          <w:bottom w:val="nil"/>
          <w:right w:val="nil"/>
          <w:between w:val="nil"/>
        </w:pBdr>
        <w:rPr>
          <w:b/>
          <w:sz w:val="40"/>
          <w:szCs w:val="40"/>
        </w:rPr>
      </w:pPr>
      <w:r>
        <w:rPr>
          <w:b/>
          <w:sz w:val="40"/>
          <w:szCs w:val="40"/>
        </w:rPr>
        <w:t xml:space="preserve"> </w:t>
      </w:r>
    </w:p>
    <w:p w14:paraId="3B374DFF" w14:textId="77777777" w:rsidR="00B16C96" w:rsidRDefault="00B16C96">
      <w:pPr>
        <w:widowControl w:val="0"/>
        <w:pBdr>
          <w:top w:val="nil"/>
          <w:left w:val="nil"/>
          <w:bottom w:val="nil"/>
          <w:right w:val="nil"/>
          <w:between w:val="nil"/>
        </w:pBdr>
        <w:rPr>
          <w:b/>
          <w:sz w:val="40"/>
          <w:szCs w:val="40"/>
        </w:rPr>
      </w:pPr>
    </w:p>
    <w:p w14:paraId="3B374E00" w14:textId="77777777" w:rsidR="00B16C96" w:rsidRDefault="00B16C96">
      <w:pPr>
        <w:widowControl w:val="0"/>
        <w:pBdr>
          <w:top w:val="nil"/>
          <w:left w:val="nil"/>
          <w:bottom w:val="nil"/>
          <w:right w:val="nil"/>
          <w:between w:val="nil"/>
        </w:pBdr>
        <w:rPr>
          <w:b/>
          <w:color w:val="000000"/>
          <w:sz w:val="26"/>
          <w:szCs w:val="26"/>
        </w:rPr>
      </w:pPr>
    </w:p>
    <w:p w14:paraId="3B374E01" w14:textId="77777777" w:rsidR="00B16C96" w:rsidRDefault="00B16C96">
      <w:pPr>
        <w:widowControl w:val="0"/>
        <w:pBdr>
          <w:top w:val="nil"/>
          <w:left w:val="nil"/>
          <w:bottom w:val="nil"/>
          <w:right w:val="nil"/>
          <w:between w:val="nil"/>
        </w:pBdr>
        <w:rPr>
          <w:color w:val="000000"/>
        </w:rPr>
      </w:pPr>
    </w:p>
    <w:p w14:paraId="3B374E02" w14:textId="77777777" w:rsidR="00B16C96" w:rsidRDefault="00B16C96">
      <w:pPr>
        <w:widowControl w:val="0"/>
        <w:pBdr>
          <w:top w:val="nil"/>
          <w:left w:val="nil"/>
          <w:bottom w:val="nil"/>
          <w:right w:val="nil"/>
          <w:between w:val="nil"/>
        </w:pBdr>
        <w:rPr>
          <w:color w:val="000000"/>
          <w:sz w:val="20"/>
          <w:szCs w:val="20"/>
        </w:rPr>
      </w:pPr>
    </w:p>
    <w:p w14:paraId="3B374E03" w14:textId="77777777" w:rsidR="00B16C96" w:rsidRDefault="00B16C96">
      <w:pPr>
        <w:widowControl w:val="0"/>
        <w:pBdr>
          <w:top w:val="nil"/>
          <w:left w:val="nil"/>
          <w:bottom w:val="nil"/>
          <w:right w:val="nil"/>
          <w:between w:val="nil"/>
        </w:pBdr>
        <w:rPr>
          <w:color w:val="000000"/>
        </w:rPr>
      </w:pPr>
    </w:p>
    <w:p w14:paraId="3B374E04" w14:textId="77777777" w:rsidR="00B16C96" w:rsidRDefault="00B16C96">
      <w:pPr>
        <w:widowControl w:val="0"/>
        <w:pBdr>
          <w:top w:val="nil"/>
          <w:left w:val="nil"/>
          <w:bottom w:val="nil"/>
          <w:right w:val="nil"/>
          <w:between w:val="nil"/>
        </w:pBdr>
        <w:rPr>
          <w:color w:val="000000"/>
        </w:rPr>
      </w:pPr>
    </w:p>
    <w:p w14:paraId="3B374E05" w14:textId="77777777" w:rsidR="00B16C96" w:rsidRDefault="00B16C96">
      <w:pPr>
        <w:widowControl w:val="0"/>
        <w:pBdr>
          <w:top w:val="nil"/>
          <w:left w:val="nil"/>
          <w:bottom w:val="nil"/>
          <w:right w:val="nil"/>
          <w:between w:val="nil"/>
        </w:pBdr>
        <w:rPr>
          <w:color w:val="000000"/>
        </w:rPr>
      </w:pPr>
    </w:p>
    <w:p w14:paraId="3B374E06" w14:textId="77777777" w:rsidR="00B16C96" w:rsidRDefault="00B16C96">
      <w:pPr>
        <w:widowControl w:val="0"/>
        <w:pBdr>
          <w:top w:val="nil"/>
          <w:left w:val="nil"/>
          <w:bottom w:val="nil"/>
          <w:right w:val="nil"/>
          <w:between w:val="nil"/>
        </w:pBdr>
        <w:rPr>
          <w:color w:val="000000"/>
        </w:rPr>
      </w:pPr>
    </w:p>
    <w:p w14:paraId="3B374E07" w14:textId="77777777" w:rsidR="00B16C96" w:rsidRDefault="00B16C96">
      <w:pPr>
        <w:widowControl w:val="0"/>
        <w:pBdr>
          <w:top w:val="nil"/>
          <w:left w:val="nil"/>
          <w:bottom w:val="nil"/>
          <w:right w:val="nil"/>
          <w:between w:val="nil"/>
        </w:pBdr>
        <w:rPr>
          <w:color w:val="000000"/>
        </w:rPr>
      </w:pPr>
    </w:p>
    <w:p w14:paraId="3B374E08" w14:textId="77777777" w:rsidR="00B16C96" w:rsidRDefault="00B16C96">
      <w:pPr>
        <w:widowControl w:val="0"/>
        <w:pBdr>
          <w:top w:val="nil"/>
          <w:left w:val="nil"/>
          <w:bottom w:val="nil"/>
          <w:right w:val="nil"/>
          <w:between w:val="nil"/>
        </w:pBdr>
        <w:rPr>
          <w:color w:val="000000"/>
        </w:rPr>
      </w:pPr>
    </w:p>
    <w:p w14:paraId="3B374E09" w14:textId="77777777" w:rsidR="00B16C96" w:rsidRDefault="00B16C96">
      <w:pPr>
        <w:widowControl w:val="0"/>
        <w:pBdr>
          <w:top w:val="nil"/>
          <w:left w:val="nil"/>
          <w:bottom w:val="nil"/>
          <w:right w:val="nil"/>
          <w:between w:val="nil"/>
        </w:pBdr>
        <w:rPr>
          <w:color w:val="000000"/>
        </w:rPr>
      </w:pPr>
    </w:p>
    <w:p w14:paraId="3B374E0A" w14:textId="77777777" w:rsidR="00B16C96" w:rsidRDefault="00B16C96">
      <w:pPr>
        <w:widowControl w:val="0"/>
        <w:pBdr>
          <w:top w:val="nil"/>
          <w:left w:val="nil"/>
          <w:bottom w:val="nil"/>
          <w:right w:val="nil"/>
          <w:between w:val="nil"/>
        </w:pBdr>
        <w:rPr>
          <w:color w:val="000000"/>
        </w:rPr>
      </w:pPr>
    </w:p>
    <w:p w14:paraId="3B374E0B" w14:textId="77777777" w:rsidR="00B16C96" w:rsidRDefault="00B16C96">
      <w:pPr>
        <w:widowControl w:val="0"/>
        <w:pBdr>
          <w:top w:val="nil"/>
          <w:left w:val="nil"/>
          <w:bottom w:val="nil"/>
          <w:right w:val="nil"/>
          <w:between w:val="nil"/>
        </w:pBdr>
        <w:rPr>
          <w:color w:val="000000"/>
        </w:rPr>
      </w:pPr>
    </w:p>
    <w:p w14:paraId="3B374E0C" w14:textId="77777777" w:rsidR="00B16C96" w:rsidRDefault="00B16C96">
      <w:pPr>
        <w:widowControl w:val="0"/>
        <w:pBdr>
          <w:top w:val="nil"/>
          <w:left w:val="nil"/>
          <w:bottom w:val="nil"/>
          <w:right w:val="nil"/>
          <w:between w:val="nil"/>
        </w:pBdr>
        <w:rPr>
          <w:color w:val="000000"/>
        </w:rPr>
      </w:pPr>
    </w:p>
    <w:p w14:paraId="3B374E0D" w14:textId="77777777" w:rsidR="00B16C96" w:rsidRDefault="00B16C96">
      <w:pPr>
        <w:widowControl w:val="0"/>
        <w:pBdr>
          <w:top w:val="nil"/>
          <w:left w:val="nil"/>
          <w:bottom w:val="nil"/>
          <w:right w:val="nil"/>
          <w:between w:val="nil"/>
        </w:pBdr>
        <w:rPr>
          <w:color w:val="000000"/>
        </w:rPr>
      </w:pPr>
    </w:p>
    <w:p w14:paraId="3B374E0E" w14:textId="77777777" w:rsidR="00B16C96" w:rsidRDefault="00B16C96">
      <w:pPr>
        <w:widowControl w:val="0"/>
        <w:pBdr>
          <w:top w:val="nil"/>
          <w:left w:val="nil"/>
          <w:bottom w:val="nil"/>
          <w:right w:val="nil"/>
          <w:between w:val="nil"/>
        </w:pBdr>
        <w:rPr>
          <w:color w:val="000000"/>
        </w:rPr>
      </w:pPr>
    </w:p>
    <w:p w14:paraId="3B374E0F" w14:textId="77777777" w:rsidR="00B16C96" w:rsidRDefault="00B16C96">
      <w:pPr>
        <w:widowControl w:val="0"/>
        <w:pBdr>
          <w:top w:val="nil"/>
          <w:left w:val="nil"/>
          <w:bottom w:val="nil"/>
          <w:right w:val="nil"/>
          <w:between w:val="nil"/>
        </w:pBdr>
        <w:rPr>
          <w:color w:val="000000"/>
        </w:rPr>
      </w:pPr>
    </w:p>
    <w:p w14:paraId="3B374E10" w14:textId="77777777" w:rsidR="00B16C96" w:rsidRDefault="00B16C96">
      <w:pPr>
        <w:widowControl w:val="0"/>
        <w:pBdr>
          <w:top w:val="nil"/>
          <w:left w:val="nil"/>
          <w:bottom w:val="nil"/>
          <w:right w:val="nil"/>
          <w:between w:val="nil"/>
        </w:pBdr>
        <w:rPr>
          <w:color w:val="000000"/>
        </w:rPr>
      </w:pPr>
    </w:p>
    <w:p w14:paraId="3B374E11" w14:textId="77777777" w:rsidR="00B16C96" w:rsidRDefault="00B16C96">
      <w:pPr>
        <w:widowControl w:val="0"/>
        <w:pBdr>
          <w:top w:val="nil"/>
          <w:left w:val="nil"/>
          <w:bottom w:val="nil"/>
          <w:right w:val="nil"/>
          <w:between w:val="nil"/>
        </w:pBdr>
        <w:rPr>
          <w:color w:val="000000"/>
        </w:rPr>
      </w:pPr>
    </w:p>
    <w:p w14:paraId="3B374E12" w14:textId="77777777" w:rsidR="00B16C96" w:rsidRDefault="00B16C96">
      <w:pPr>
        <w:widowControl w:val="0"/>
        <w:pBdr>
          <w:top w:val="nil"/>
          <w:left w:val="nil"/>
          <w:bottom w:val="nil"/>
          <w:right w:val="nil"/>
          <w:between w:val="nil"/>
        </w:pBdr>
        <w:rPr>
          <w:color w:val="000000"/>
        </w:rPr>
      </w:pPr>
    </w:p>
    <w:p w14:paraId="3B374E13" w14:textId="77777777" w:rsidR="00B16C96" w:rsidRDefault="00B16C96">
      <w:pPr>
        <w:widowControl w:val="0"/>
        <w:pBdr>
          <w:top w:val="nil"/>
          <w:left w:val="nil"/>
          <w:bottom w:val="nil"/>
          <w:right w:val="nil"/>
          <w:between w:val="nil"/>
        </w:pBdr>
        <w:rPr>
          <w:color w:val="000000"/>
        </w:rPr>
      </w:pPr>
    </w:p>
    <w:p w14:paraId="3B374E14" w14:textId="77777777" w:rsidR="00B16C96" w:rsidRDefault="00B16C96">
      <w:pPr>
        <w:widowControl w:val="0"/>
        <w:pBdr>
          <w:top w:val="nil"/>
          <w:left w:val="nil"/>
          <w:bottom w:val="nil"/>
          <w:right w:val="nil"/>
          <w:between w:val="nil"/>
        </w:pBdr>
        <w:rPr>
          <w:color w:val="000000"/>
        </w:rPr>
      </w:pPr>
    </w:p>
    <w:p w14:paraId="3B374E15" w14:textId="77777777" w:rsidR="00B16C96" w:rsidRDefault="00B16C96">
      <w:pPr>
        <w:widowControl w:val="0"/>
        <w:pBdr>
          <w:top w:val="nil"/>
          <w:left w:val="nil"/>
          <w:bottom w:val="nil"/>
          <w:right w:val="nil"/>
          <w:between w:val="nil"/>
        </w:pBdr>
        <w:rPr>
          <w:color w:val="000000"/>
        </w:rPr>
      </w:pPr>
    </w:p>
    <w:p w14:paraId="3B374E16" w14:textId="77777777" w:rsidR="00B16C96" w:rsidRDefault="00B16C96">
      <w:pPr>
        <w:widowControl w:val="0"/>
        <w:pBdr>
          <w:top w:val="nil"/>
          <w:left w:val="nil"/>
          <w:bottom w:val="nil"/>
          <w:right w:val="nil"/>
          <w:between w:val="nil"/>
        </w:pBdr>
        <w:rPr>
          <w:color w:val="000000"/>
        </w:rPr>
      </w:pPr>
    </w:p>
    <w:p w14:paraId="3B374E17" w14:textId="77777777" w:rsidR="00B16C96" w:rsidRDefault="00B16C96">
      <w:pPr>
        <w:widowControl w:val="0"/>
        <w:pBdr>
          <w:top w:val="nil"/>
          <w:left w:val="nil"/>
          <w:bottom w:val="nil"/>
          <w:right w:val="nil"/>
          <w:between w:val="nil"/>
        </w:pBdr>
        <w:rPr>
          <w:color w:val="000000"/>
        </w:rPr>
      </w:pPr>
    </w:p>
    <w:p w14:paraId="3B374E18" w14:textId="77777777" w:rsidR="00B16C96" w:rsidRDefault="00B16C96">
      <w:pPr>
        <w:widowControl w:val="0"/>
        <w:pBdr>
          <w:top w:val="nil"/>
          <w:left w:val="nil"/>
          <w:bottom w:val="nil"/>
          <w:right w:val="nil"/>
          <w:between w:val="nil"/>
        </w:pBdr>
        <w:rPr>
          <w:color w:val="000000"/>
        </w:rPr>
      </w:pPr>
    </w:p>
    <w:p w14:paraId="3B374E19" w14:textId="77777777" w:rsidR="00B16C96" w:rsidRDefault="00B16C96">
      <w:pPr>
        <w:widowControl w:val="0"/>
        <w:pBdr>
          <w:top w:val="nil"/>
          <w:left w:val="nil"/>
          <w:bottom w:val="nil"/>
          <w:right w:val="nil"/>
          <w:between w:val="nil"/>
        </w:pBdr>
        <w:rPr>
          <w:color w:val="000000"/>
        </w:rPr>
      </w:pPr>
    </w:p>
    <w:p w14:paraId="3B374E1A" w14:textId="77777777" w:rsidR="00B16C96" w:rsidRDefault="00B16C96">
      <w:pPr>
        <w:widowControl w:val="0"/>
        <w:pBdr>
          <w:top w:val="nil"/>
          <w:left w:val="nil"/>
          <w:bottom w:val="nil"/>
          <w:right w:val="nil"/>
          <w:between w:val="nil"/>
        </w:pBdr>
        <w:rPr>
          <w:color w:val="000000"/>
        </w:rPr>
      </w:pPr>
    </w:p>
    <w:p w14:paraId="3B374E1B" w14:textId="77777777" w:rsidR="00B16C96" w:rsidRDefault="00B16C96">
      <w:pPr>
        <w:widowControl w:val="0"/>
        <w:pBdr>
          <w:top w:val="nil"/>
          <w:left w:val="nil"/>
          <w:bottom w:val="nil"/>
          <w:right w:val="nil"/>
          <w:between w:val="nil"/>
        </w:pBdr>
        <w:rPr>
          <w:color w:val="000000"/>
        </w:rPr>
      </w:pPr>
    </w:p>
    <w:p w14:paraId="3B374E1C" w14:textId="77777777" w:rsidR="00B16C96" w:rsidRDefault="00B16C96">
      <w:pPr>
        <w:widowControl w:val="0"/>
        <w:pBdr>
          <w:top w:val="nil"/>
          <w:left w:val="nil"/>
          <w:bottom w:val="nil"/>
          <w:right w:val="nil"/>
          <w:between w:val="nil"/>
        </w:pBdr>
        <w:rPr>
          <w:color w:val="000000"/>
        </w:rPr>
      </w:pPr>
    </w:p>
    <w:p w14:paraId="3B374E1D" w14:textId="77777777" w:rsidR="00B16C96" w:rsidRDefault="00B16C96">
      <w:pPr>
        <w:widowControl w:val="0"/>
        <w:pBdr>
          <w:top w:val="nil"/>
          <w:left w:val="nil"/>
          <w:bottom w:val="nil"/>
          <w:right w:val="nil"/>
          <w:between w:val="nil"/>
        </w:pBdr>
        <w:rPr>
          <w:b/>
          <w:color w:val="000000"/>
          <w:sz w:val="20"/>
          <w:szCs w:val="20"/>
        </w:rPr>
      </w:pPr>
    </w:p>
    <w:p w14:paraId="3B374E1E" w14:textId="77777777" w:rsidR="00B16C96" w:rsidRDefault="00BB7D47">
      <w:pPr>
        <w:widowControl w:val="0"/>
        <w:pBdr>
          <w:top w:val="nil"/>
          <w:left w:val="nil"/>
          <w:bottom w:val="nil"/>
          <w:right w:val="nil"/>
          <w:between w:val="nil"/>
        </w:pBdr>
        <w:tabs>
          <w:tab w:val="left" w:pos="3960"/>
        </w:tabs>
        <w:rPr>
          <w:color w:val="000000"/>
        </w:rPr>
      </w:pPr>
      <w:r>
        <w:rPr>
          <w:color w:val="000000"/>
        </w:rPr>
        <w:lastRenderedPageBreak/>
        <w:tab/>
      </w:r>
    </w:p>
    <w:sectPr w:rsidR="00B16C96">
      <w:footerReference w:type="default" r:id="rId9"/>
      <w:headerReference w:type="first" r:id="rId10"/>
      <w:footerReference w:type="first" r:id="rId11"/>
      <w:pgSz w:w="11906" w:h="16838"/>
      <w:pgMar w:top="709" w:right="851" w:bottom="1134" w:left="851" w:header="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74E2D" w14:textId="77777777" w:rsidR="00437E7C" w:rsidRDefault="00BB7D47">
      <w:r>
        <w:separator/>
      </w:r>
    </w:p>
  </w:endnote>
  <w:endnote w:type="continuationSeparator" w:id="0">
    <w:p w14:paraId="3B374E2F" w14:textId="77777777" w:rsidR="00437E7C" w:rsidRDefault="00BB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matic SC">
    <w:altName w:val="Amatic SC"/>
    <w:charset w:val="B1"/>
    <w:family w:val="auto"/>
    <w:pitch w:val="variable"/>
    <w:sig w:usb0="20000A0F" w:usb1="40000002" w:usb2="00000000" w:usb3="00000000" w:csb0="000001B7"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2C323" w14:textId="77777777" w:rsidR="00DB37BB" w:rsidRPr="00DB37BB" w:rsidRDefault="00DB37BB" w:rsidP="00DB37BB">
    <w:pPr>
      <w:rPr>
        <w:sz w:val="20"/>
        <w:szCs w:val="20"/>
      </w:rPr>
    </w:pPr>
    <w:r>
      <w:rPr>
        <w:sz w:val="20"/>
        <w:szCs w:val="20"/>
      </w:rPr>
      <w:t>Havant and South Downs College</w:t>
    </w:r>
    <w:r w:rsidRPr="005F276F">
      <w:rPr>
        <w:sz w:val="20"/>
        <w:szCs w:val="20"/>
      </w:rPr>
      <w:t xml:space="preserve"> has produced this resource on behalf of the Education and Training Foundation</w:t>
    </w:r>
    <w:r>
      <w:rPr>
        <w:sz w:val="20"/>
        <w:szCs w:val="20"/>
      </w:rPr>
      <w:t>. This programme is funded by the Department for Education</w:t>
    </w:r>
    <w:r w:rsidRPr="005F276F">
      <w:rPr>
        <w:sz w:val="20"/>
        <w:szCs w:val="20"/>
      </w:rPr>
      <w:t xml:space="preserve"> </w:t>
    </w:r>
  </w:p>
  <w:p w14:paraId="3B374E1F" w14:textId="1E5B79F7" w:rsidR="00B16C96" w:rsidRPr="00DB37BB" w:rsidRDefault="00B16C96" w:rsidP="00DB37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74E28" w14:textId="43D81551" w:rsidR="00B16C96" w:rsidRPr="00DB37BB" w:rsidRDefault="00DB37BB" w:rsidP="00DB37BB">
    <w:pPr>
      <w:rPr>
        <w:sz w:val="20"/>
        <w:szCs w:val="20"/>
      </w:rPr>
    </w:pPr>
    <w:r>
      <w:rPr>
        <w:sz w:val="20"/>
        <w:szCs w:val="20"/>
      </w:rPr>
      <w:t>Havant and South Downs College</w:t>
    </w:r>
    <w:r w:rsidRPr="005F276F">
      <w:rPr>
        <w:sz w:val="20"/>
        <w:szCs w:val="20"/>
      </w:rPr>
      <w:t xml:space="preserve"> has produced this resource on behalf of the Education and Training Foundation</w:t>
    </w:r>
    <w:r>
      <w:rPr>
        <w:sz w:val="20"/>
        <w:szCs w:val="20"/>
      </w:rPr>
      <w:t>. This programme is funded by the Department for Education</w:t>
    </w:r>
    <w:r w:rsidRPr="005F276F">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74E29" w14:textId="77777777" w:rsidR="00437E7C" w:rsidRDefault="00BB7D47">
      <w:r>
        <w:separator/>
      </w:r>
    </w:p>
  </w:footnote>
  <w:footnote w:type="continuationSeparator" w:id="0">
    <w:p w14:paraId="3B374E2B" w14:textId="77777777" w:rsidR="00437E7C" w:rsidRDefault="00BB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74E20" w14:textId="77777777" w:rsidR="00B16C96" w:rsidRDefault="00B16C96">
    <w:pPr>
      <w:widowControl w:val="0"/>
      <w:pBdr>
        <w:top w:val="nil"/>
        <w:left w:val="nil"/>
        <w:bottom w:val="nil"/>
        <w:right w:val="nil"/>
        <w:between w:val="nil"/>
      </w:pBdr>
      <w:rPr>
        <w:color w:val="000000"/>
      </w:rPr>
    </w:pPr>
  </w:p>
  <w:p w14:paraId="3B374E21" w14:textId="359FE736" w:rsidR="00B16C96" w:rsidRDefault="00BB7D47">
    <w:pPr>
      <w:widowControl w:val="0"/>
      <w:pBdr>
        <w:top w:val="nil"/>
        <w:left w:val="nil"/>
        <w:bottom w:val="nil"/>
        <w:right w:val="nil"/>
        <w:between w:val="nil"/>
      </w:pBdr>
      <w:tabs>
        <w:tab w:val="center" w:pos="5102"/>
      </w:tabs>
      <w:rPr>
        <w:color w:val="000000"/>
      </w:rPr>
    </w:pPr>
    <w:r>
      <w:rPr>
        <w:noProof/>
      </w:rPr>
      <w:drawing>
        <wp:anchor distT="0" distB="0" distL="0" distR="0" simplePos="0" relativeHeight="251659264" behindDoc="0" locked="0" layoutInCell="1" hidden="0" allowOverlap="1" wp14:anchorId="3B374E2B" wp14:editId="7D6B9832">
          <wp:simplePos x="0" y="0"/>
          <wp:positionH relativeFrom="column">
            <wp:posOffset>3910330</wp:posOffset>
          </wp:positionH>
          <wp:positionV relativeFrom="paragraph">
            <wp:posOffset>88900</wp:posOffset>
          </wp:positionV>
          <wp:extent cx="2751455" cy="899160"/>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751455" cy="899160"/>
                  </a:xfrm>
                  <a:prstGeom prst="rect">
                    <a:avLst/>
                  </a:prstGeom>
                  <a:ln/>
                </pic:spPr>
              </pic:pic>
            </a:graphicData>
          </a:graphic>
        </wp:anchor>
      </w:drawing>
    </w:r>
    <w:r>
      <w:rPr>
        <w:noProof/>
        <w:color w:val="000000"/>
      </w:rPr>
      <w:drawing>
        <wp:anchor distT="0" distB="0" distL="0" distR="0" simplePos="0" relativeHeight="251658240" behindDoc="0" locked="0" layoutInCell="1" hidden="0" allowOverlap="1" wp14:anchorId="3B374E29" wp14:editId="6928C51F">
          <wp:simplePos x="0" y="0"/>
          <wp:positionH relativeFrom="margin">
            <wp:align>left</wp:align>
          </wp:positionH>
          <wp:positionV relativeFrom="page">
            <wp:posOffset>234315</wp:posOffset>
          </wp:positionV>
          <wp:extent cx="1591310" cy="845820"/>
          <wp:effectExtent l="0" t="0" r="889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591310" cy="845820"/>
                  </a:xfrm>
                  <a:prstGeom prst="rect">
                    <a:avLst/>
                  </a:prstGeom>
                  <a:ln/>
                </pic:spPr>
              </pic:pic>
            </a:graphicData>
          </a:graphic>
        </wp:anchor>
      </w:drawing>
    </w:r>
    <w:r>
      <w:rPr>
        <w:color w:val="000000"/>
      </w:rPr>
      <w:t xml:space="preserve">                                                                                                      </w:t>
    </w:r>
    <w:r>
      <w:rPr>
        <w:color w:val="000000"/>
      </w:rPr>
      <w:tab/>
    </w:r>
  </w:p>
  <w:p w14:paraId="3B374E22" w14:textId="60B8BBED" w:rsidR="00B16C96" w:rsidRDefault="00BB7D47">
    <w:pPr>
      <w:widowControl w:val="0"/>
      <w:pBdr>
        <w:top w:val="nil"/>
        <w:left w:val="nil"/>
        <w:bottom w:val="nil"/>
        <w:right w:val="nil"/>
        <w:between w:val="nil"/>
      </w:pBdr>
      <w:rPr>
        <w:color w:val="000000"/>
      </w:rPr>
    </w:pPr>
    <w:r>
      <w:rPr>
        <w:color w:val="000000"/>
      </w:rPr>
      <w:t xml:space="preserve">                                                                                                                                 </w:t>
    </w:r>
  </w:p>
  <w:p w14:paraId="3B374E23" w14:textId="77777777" w:rsidR="00B16C96" w:rsidRDefault="00B16C96">
    <w:pPr>
      <w:widowControl w:val="0"/>
      <w:pBdr>
        <w:top w:val="nil"/>
        <w:left w:val="nil"/>
        <w:bottom w:val="nil"/>
        <w:right w:val="nil"/>
        <w:between w:val="nil"/>
      </w:pBdr>
      <w:rPr>
        <w:color w:val="000000"/>
      </w:rPr>
    </w:pPr>
  </w:p>
  <w:p w14:paraId="3B374E24" w14:textId="16077602" w:rsidR="00B16C96" w:rsidRDefault="00BB7D47">
    <w:pPr>
      <w:widowControl w:val="0"/>
      <w:pBdr>
        <w:top w:val="nil"/>
        <w:left w:val="nil"/>
        <w:bottom w:val="nil"/>
        <w:right w:val="nil"/>
        <w:between w:val="nil"/>
      </w:pBdr>
      <w:tabs>
        <w:tab w:val="left" w:pos="1940"/>
      </w:tabs>
      <w:rPr>
        <w:color w:val="000000"/>
      </w:rPr>
    </w:pPr>
    <w:r>
      <w:rPr>
        <w:color w:val="000000"/>
      </w:rPr>
      <w:tab/>
    </w:r>
  </w:p>
  <w:p w14:paraId="3B374E25" w14:textId="77777777" w:rsidR="00B16C96" w:rsidRDefault="00B16C96">
    <w:pPr>
      <w:widowControl w:val="0"/>
      <w:pBdr>
        <w:top w:val="nil"/>
        <w:left w:val="nil"/>
        <w:bottom w:val="nil"/>
        <w:right w:val="nil"/>
        <w:between w:val="nil"/>
      </w:pBdr>
      <w:rPr>
        <w:color w:val="000000"/>
      </w:rPr>
    </w:pPr>
  </w:p>
  <w:p w14:paraId="3B374E26" w14:textId="77777777" w:rsidR="00B16C96" w:rsidRDefault="00B16C96">
    <w:pPr>
      <w:widowControl w:val="0"/>
      <w:pBdr>
        <w:top w:val="nil"/>
        <w:left w:val="nil"/>
        <w:bottom w:val="nil"/>
        <w:right w:val="nil"/>
        <w:between w:val="nil"/>
      </w:pBdr>
      <w:rPr>
        <w:color w:val="000000"/>
      </w:rPr>
    </w:pPr>
  </w:p>
  <w:p w14:paraId="3B374E27" w14:textId="77777777" w:rsidR="00B16C96" w:rsidRDefault="00B16C96">
    <w:pPr>
      <w:widowControl w:val="0"/>
      <w:pBdr>
        <w:top w:val="nil"/>
        <w:left w:val="nil"/>
        <w:bottom w:val="nil"/>
        <w:right w:val="nil"/>
        <w:between w:val="nil"/>
      </w:pBdr>
      <w:tabs>
        <w:tab w:val="left" w:pos="122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C96"/>
    <w:rsid w:val="00437E7C"/>
    <w:rsid w:val="00B16C96"/>
    <w:rsid w:val="00BB7D47"/>
    <w:rsid w:val="00DB37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74DD7"/>
  <w15:docId w15:val="{5C3F2C0C-7D6D-45B1-8C6C-E329B66C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7BB"/>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BB7D47"/>
    <w:pPr>
      <w:tabs>
        <w:tab w:val="center" w:pos="4513"/>
        <w:tab w:val="right" w:pos="9026"/>
      </w:tabs>
    </w:pPr>
  </w:style>
  <w:style w:type="character" w:customStyle="1" w:styleId="HeaderChar">
    <w:name w:val="Header Char"/>
    <w:basedOn w:val="DefaultParagraphFont"/>
    <w:link w:val="Header"/>
    <w:uiPriority w:val="99"/>
    <w:rsid w:val="00BB7D47"/>
  </w:style>
  <w:style w:type="paragraph" w:styleId="Footer">
    <w:name w:val="footer"/>
    <w:basedOn w:val="Normal"/>
    <w:link w:val="FooterChar"/>
    <w:uiPriority w:val="99"/>
    <w:unhideWhenUsed/>
    <w:rsid w:val="00BB7D47"/>
    <w:pPr>
      <w:tabs>
        <w:tab w:val="center" w:pos="4513"/>
        <w:tab w:val="right" w:pos="9026"/>
      </w:tabs>
    </w:pPr>
  </w:style>
  <w:style w:type="character" w:customStyle="1" w:styleId="FooterChar">
    <w:name w:val="Footer Char"/>
    <w:basedOn w:val="DefaultParagraphFont"/>
    <w:link w:val="Footer"/>
    <w:uiPriority w:val="99"/>
    <w:rsid w:val="00BB7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52B8E296-6523-4DEB-BD3C-63E0407C7E2C}"/>
</file>

<file path=customXml/itemProps2.xml><?xml version="1.0" encoding="utf-8"?>
<ds:datastoreItem xmlns:ds="http://schemas.openxmlformats.org/officeDocument/2006/customXml" ds:itemID="{555B8FA9-6AA3-4E66-82B3-3F27D87C18F0}">
  <ds:schemaRefs>
    <ds:schemaRef ds:uri="http://schemas.microsoft.com/sharepoint/v3/contenttype/forms"/>
  </ds:schemaRefs>
</ds:datastoreItem>
</file>

<file path=customXml/itemProps3.xml><?xml version="1.0" encoding="utf-8"?>
<ds:datastoreItem xmlns:ds="http://schemas.openxmlformats.org/officeDocument/2006/customXml" ds:itemID="{07AA1CDC-0128-4878-9452-42D85CAF2215}">
  <ds:schemaRefs>
    <ds:schemaRef ds:uri="http://purl.org/dc/terms/"/>
    <ds:schemaRef ds:uri="2847a094-2edf-4950-a853-13ec668231ed"/>
    <ds:schemaRef ds:uri="http://schemas.microsoft.com/office/2006/documentManagement/types"/>
    <ds:schemaRef ds:uri="http://schemas.openxmlformats.org/package/2006/metadata/core-properties"/>
    <ds:schemaRef ds:uri="http://purl.org/dc/elements/1.1/"/>
    <ds:schemaRef ds:uri="http://purl.org/dc/dcmitype/"/>
    <ds:schemaRef ds:uri="http://www.w3.org/XML/1998/namespace"/>
    <ds:schemaRef ds:uri="414d2ded-29cc-4abd-a1df-c646721ce55b"/>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310</Words>
  <Characters>1768</Characters>
  <Application>Microsoft Office Word</Application>
  <DocSecurity>0</DocSecurity>
  <Lines>14</Lines>
  <Paragraphs>4</Paragraphs>
  <ScaleCrop>false</ScaleCrop>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 Uren</cp:lastModifiedBy>
  <cp:revision>3</cp:revision>
  <dcterms:created xsi:type="dcterms:W3CDTF">2022-10-10T15:20:00Z</dcterms:created>
  <dcterms:modified xsi:type="dcterms:W3CDTF">2022-10-10T18:57:00Z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